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6D31">
      <w:pPr>
        <w:tabs>
          <w:tab w:val="left" w:pos="3315"/>
        </w:tabs>
        <w:spacing w:line="620" w:lineRule="exact"/>
        <w:jc w:val="left"/>
        <w:rPr>
          <w:rFonts w:ascii="仿宋" w:eastAsia="黑体" w:hAnsi="仿宋" w:hint="eastAsia"/>
          <w:sz w:val="32"/>
          <w:szCs w:val="32"/>
        </w:rPr>
      </w:pPr>
      <w:bookmarkStart w:id="0" w:name="_Toc101167304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000000" w:rsidRDefault="00B26D31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遴选推荐参考指标</w:t>
      </w:r>
    </w:p>
    <w:p w:rsidR="00000000" w:rsidRDefault="00B26D3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课件</w:t>
      </w:r>
    </w:p>
    <w:tbl>
      <w:tblPr>
        <w:tblW w:w="83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6182"/>
      </w:tblGrid>
      <w:tr w:rsidR="00000000">
        <w:trPr>
          <w:trHeight w:val="427"/>
          <w:jc w:val="center"/>
        </w:trPr>
        <w:tc>
          <w:tcPr>
            <w:tcW w:w="212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18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trHeight w:val="1229"/>
          <w:jc w:val="center"/>
        </w:trPr>
        <w:tc>
          <w:tcPr>
            <w:tcW w:w="212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18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000000">
        <w:trPr>
          <w:trHeight w:val="1742"/>
          <w:jc w:val="center"/>
        </w:trPr>
        <w:tc>
          <w:tcPr>
            <w:tcW w:w="212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618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内容丰富、科学，表述准确，术语规范；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选材适当，表现方式合理；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语言简洁、生动，文字规范；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素材选用恰当，生动直观、结构合理。</w:t>
            </w:r>
          </w:p>
        </w:tc>
      </w:tr>
      <w:tr w:rsidR="00000000">
        <w:trPr>
          <w:trHeight w:val="1199"/>
          <w:jc w:val="center"/>
        </w:trPr>
        <w:tc>
          <w:tcPr>
            <w:tcW w:w="212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618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互动性强，导航准确，路径合理；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000000">
        <w:trPr>
          <w:trHeight w:val="1298"/>
          <w:jc w:val="center"/>
        </w:trPr>
        <w:tc>
          <w:tcPr>
            <w:tcW w:w="2125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6182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组作品的使用量应达到一定规模。</w:t>
            </w:r>
          </w:p>
        </w:tc>
      </w:tr>
    </w:tbl>
    <w:p w:rsidR="00000000" w:rsidRDefault="00B26D3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微课</w:t>
      </w:r>
    </w:p>
    <w:tbl>
      <w:tblPr>
        <w:tblW w:w="83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6602"/>
      </w:tblGrid>
      <w:tr w:rsidR="00000000">
        <w:trPr>
          <w:cantSplit/>
          <w:trHeight w:val="489"/>
          <w:jc w:val="center"/>
        </w:trPr>
        <w:tc>
          <w:tcPr>
            <w:tcW w:w="174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60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1319"/>
          <w:jc w:val="center"/>
        </w:trPr>
        <w:tc>
          <w:tcPr>
            <w:tcW w:w="174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60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体现新课标的理念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主题明确、重难点突出；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000000">
        <w:trPr>
          <w:cantSplit/>
          <w:trHeight w:val="1175"/>
          <w:jc w:val="center"/>
        </w:trPr>
        <w:tc>
          <w:tcPr>
            <w:tcW w:w="174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教学行为</w:t>
            </w:r>
          </w:p>
        </w:tc>
        <w:tc>
          <w:tcPr>
            <w:tcW w:w="660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000000">
        <w:trPr>
          <w:cantSplit/>
          <w:trHeight w:val="874"/>
          <w:jc w:val="center"/>
        </w:trPr>
        <w:tc>
          <w:tcPr>
            <w:tcW w:w="174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60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000000">
        <w:trPr>
          <w:cantSplit/>
          <w:trHeight w:val="1319"/>
          <w:jc w:val="center"/>
        </w:trPr>
        <w:tc>
          <w:tcPr>
            <w:tcW w:w="174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660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形式新颖，趣味性和启发性强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视频声画质量好；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实际教学应用效果明显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，具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有推广价值。</w:t>
            </w:r>
          </w:p>
        </w:tc>
      </w:tr>
    </w:tbl>
    <w:p w:rsidR="00000000" w:rsidRDefault="00B26D3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3.</w:t>
      </w:r>
      <w:r>
        <w:rPr>
          <w:rFonts w:ascii="仿宋_GB2312" w:eastAsia="仿宋_GB2312" w:hint="eastAsia"/>
          <w:sz w:val="32"/>
          <w:szCs w:val="32"/>
        </w:rPr>
        <w:t>融合创新应用教学案例</w:t>
      </w:r>
    </w:p>
    <w:tbl>
      <w:tblPr>
        <w:tblW w:w="83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6649"/>
      </w:tblGrid>
      <w:tr w:rsidR="00000000">
        <w:trPr>
          <w:cantSplit/>
          <w:jc w:val="center"/>
        </w:trPr>
        <w:tc>
          <w:tcPr>
            <w:tcW w:w="17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64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17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6649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体现“以学习者为中心”的课程改革理念；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教学设计完整，包括教学目标、教学内容、教学实施和教学评价等；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教学环境设施满足需求，有特色，教学情境符合教学目标和对象的要求；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教学资源选择恰当，形式多样；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注重学科特点，信息技术应用恰当。</w:t>
            </w:r>
          </w:p>
        </w:tc>
      </w:tr>
      <w:tr w:rsidR="00000000">
        <w:trPr>
          <w:cantSplit/>
          <w:jc w:val="center"/>
        </w:trPr>
        <w:tc>
          <w:tcPr>
            <w:tcW w:w="17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6649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有利于形成基于信息化的教育教学模式。</w:t>
            </w:r>
          </w:p>
        </w:tc>
      </w:tr>
      <w:tr w:rsidR="00000000">
        <w:trPr>
          <w:cantSplit/>
          <w:jc w:val="center"/>
        </w:trPr>
        <w:tc>
          <w:tcPr>
            <w:tcW w:w="17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教学效果</w:t>
            </w:r>
          </w:p>
        </w:tc>
        <w:tc>
          <w:tcPr>
            <w:tcW w:w="6649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有常态化应用，学生深度参与，活跃度高，教学效果突出；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000000">
        <w:trPr>
          <w:cantSplit/>
          <w:trHeight w:val="1423"/>
          <w:jc w:val="center"/>
        </w:trPr>
        <w:tc>
          <w:tcPr>
            <w:tcW w:w="1729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64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资源共享、机制创新等方面有特色；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:rsidR="00000000" w:rsidRDefault="00B26D3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信息化教学课程案例</w:t>
      </w:r>
    </w:p>
    <w:tbl>
      <w:tblPr>
        <w:tblW w:w="84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6663"/>
      </w:tblGrid>
      <w:tr w:rsidR="00000000">
        <w:trPr>
          <w:cantSplit/>
          <w:trHeight w:val="408"/>
          <w:jc w:val="center"/>
        </w:trPr>
        <w:tc>
          <w:tcPr>
            <w:tcW w:w="1738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66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1738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6663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课程建设、教学理念、内容、方法体现现代信息技术的运用；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00000">
        <w:trPr>
          <w:cantSplit/>
          <w:trHeight w:val="1386"/>
          <w:jc w:val="center"/>
        </w:trPr>
        <w:tc>
          <w:tcPr>
            <w:tcW w:w="1738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教学实施</w:t>
            </w:r>
          </w:p>
        </w:tc>
        <w:tc>
          <w:tcPr>
            <w:tcW w:w="666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000000">
        <w:trPr>
          <w:cantSplit/>
          <w:trHeight w:val="549"/>
          <w:jc w:val="center"/>
        </w:trPr>
        <w:tc>
          <w:tcPr>
            <w:tcW w:w="1738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663" w:type="dxa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pacing w:val="-20"/>
                <w:sz w:val="28"/>
                <w:szCs w:val="28"/>
              </w:rPr>
              <w:t>教学目标达成度高，学生深度参与，活跃度高；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000000">
        <w:trPr>
          <w:cantSplit/>
          <w:trHeight w:val="1642"/>
          <w:jc w:val="center"/>
        </w:trPr>
        <w:tc>
          <w:tcPr>
            <w:tcW w:w="1738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特色创新</w:t>
            </w:r>
          </w:p>
        </w:tc>
        <w:tc>
          <w:tcPr>
            <w:tcW w:w="6663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000000" w:rsidRDefault="00B26D31">
      <w:pPr>
        <w:spacing w:line="6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融合创新管理案例</w:t>
      </w:r>
    </w:p>
    <w:tbl>
      <w:tblPr>
        <w:tblW w:w="84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6716"/>
      </w:tblGrid>
      <w:tr w:rsidR="00000000">
        <w:trPr>
          <w:cantSplit/>
          <w:trHeight w:val="527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716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1820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设计理念</w:t>
            </w:r>
          </w:p>
        </w:tc>
        <w:tc>
          <w:tcPr>
            <w:tcW w:w="6716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顶层设计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管理理念、内容、方法体现现代信息技术的运用；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与教育教学改革深度融合。</w:t>
            </w:r>
          </w:p>
        </w:tc>
      </w:tr>
      <w:tr w:rsidR="00000000">
        <w:trPr>
          <w:cantSplit/>
          <w:trHeight w:val="1604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实施过程</w:t>
            </w:r>
          </w:p>
        </w:tc>
        <w:tc>
          <w:tcPr>
            <w:tcW w:w="6716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实施过程记录完整，材料齐全；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与信息技术深度融合，转变传统的管理方式；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形成基于信息化的教育教学管理模式。</w:t>
            </w:r>
          </w:p>
        </w:tc>
      </w:tr>
      <w:tr w:rsidR="00000000">
        <w:trPr>
          <w:cantSplit/>
          <w:trHeight w:val="548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应用效果</w:t>
            </w:r>
          </w:p>
        </w:tc>
        <w:tc>
          <w:tcPr>
            <w:tcW w:w="6716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000000">
        <w:trPr>
          <w:cantSplit/>
          <w:trHeight w:val="568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716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000000" w:rsidRDefault="00B26D31">
      <w:pPr>
        <w:spacing w:line="6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6.</w:t>
      </w:r>
      <w:bookmarkStart w:id="2" w:name="_Hlk135809145"/>
      <w:r>
        <w:rPr>
          <w:rFonts w:ascii="仿宋_GB2312" w:eastAsia="仿宋_GB2312" w:hint="eastAsia"/>
          <w:sz w:val="32"/>
          <w:szCs w:val="32"/>
        </w:rPr>
        <w:t>国家智慧教育平台应用案例</w:t>
      </w:r>
      <w:bookmarkEnd w:id="2"/>
    </w:p>
    <w:tbl>
      <w:tblPr>
        <w:tblW w:w="85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6762"/>
      </w:tblGrid>
      <w:tr w:rsidR="00000000">
        <w:trPr>
          <w:cantSplit/>
          <w:trHeight w:val="527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1536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理念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应用场景典型有特色；应</w:t>
            </w:r>
            <w:r>
              <w:rPr>
                <w:rFonts w:ascii="仿宋_GB2312" w:eastAsia="仿宋_GB2312" w:hint="eastAsia"/>
                <w:sz w:val="28"/>
                <w:szCs w:val="28"/>
              </w:rPr>
              <w:t>用理念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，有效解决教育教学过程中的痛点和难点问题。体现构建网络化、数字化、个性化、终身化教育体系理念</w:t>
            </w:r>
          </w:p>
        </w:tc>
      </w:tr>
      <w:tr w:rsidR="00000000">
        <w:trPr>
          <w:cantSplit/>
          <w:trHeight w:val="1604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应用过程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师生应用国家智慧教育平台的行为习惯规范，过程数据完整、真实、有效；</w:t>
            </w:r>
          </w:p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有效转变教育教学方式，形成基于国家智慧教育平台的创新应用模式和方法。</w:t>
            </w:r>
          </w:p>
        </w:tc>
      </w:tr>
      <w:tr w:rsidR="00000000">
        <w:trPr>
          <w:cantSplit/>
          <w:trHeight w:val="971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应用效果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最大努力满足区域（学校）发展、学生、教师、家长等多方面的需要，总体反映良好</w:t>
            </w:r>
          </w:p>
        </w:tc>
      </w:tr>
      <w:tr w:rsidR="00000000">
        <w:trPr>
          <w:cantSplit/>
          <w:trHeight w:val="628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00000">
        <w:trPr>
          <w:cantSplit/>
          <w:trHeight w:val="1131"/>
          <w:jc w:val="center"/>
        </w:trPr>
        <w:tc>
          <w:tcPr>
            <w:tcW w:w="1812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可视化材料</w:t>
            </w:r>
          </w:p>
        </w:tc>
        <w:tc>
          <w:tcPr>
            <w:tcW w:w="6762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提供的专题片、展板可视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度高，能够反映应用理念、过程及成效。</w:t>
            </w:r>
          </w:p>
        </w:tc>
      </w:tr>
    </w:tbl>
    <w:p w:rsidR="00000000" w:rsidRDefault="00B26D31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“人工智</w:t>
      </w:r>
      <w:r>
        <w:rPr>
          <w:rFonts w:ascii="仿宋_GB2312" w:eastAsia="仿宋_GB2312" w:hint="eastAsia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”教育案例</w:t>
      </w:r>
    </w:p>
    <w:tbl>
      <w:tblPr>
        <w:tblW w:w="85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6829"/>
      </w:tblGrid>
      <w:tr w:rsidR="00000000">
        <w:trPr>
          <w:cantSplit/>
          <w:trHeight w:val="527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68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推荐要素</w:t>
            </w:r>
          </w:p>
        </w:tc>
      </w:tr>
      <w:tr w:rsidR="00000000">
        <w:trPr>
          <w:cantSplit/>
          <w:trHeight w:val="1536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案例实施情况</w:t>
            </w:r>
          </w:p>
        </w:tc>
        <w:tc>
          <w:tcPr>
            <w:tcW w:w="68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能够利用人工智能技术应用教育的各场景，智能助教、智能助学、智能助管、智能助研、其他创新场景。在教师优化教学方法，利用</w:t>
            </w:r>
            <w:r>
              <w:rPr>
                <w:rFonts w:ascii="仿宋_GB2312" w:eastAsia="仿宋_GB2312" w:hint="eastAsia"/>
                <w:sz w:val="28"/>
                <w:szCs w:val="28"/>
              </w:rPr>
              <w:t>AI</w:t>
            </w:r>
            <w:r>
              <w:rPr>
                <w:rFonts w:ascii="仿宋_GB2312" w:eastAsia="仿宋_GB2312" w:hint="eastAsia"/>
                <w:sz w:val="28"/>
                <w:szCs w:val="28"/>
              </w:rPr>
              <w:t>技术为学生提供实时互动的伴随式学习支持，开展教学质量管理、智能决策支持，推动教研、科研工作的智能化和高效化等方面有具体措施及应用实效。</w:t>
            </w:r>
          </w:p>
        </w:tc>
      </w:tr>
      <w:tr w:rsidR="00000000">
        <w:trPr>
          <w:cantSplit/>
          <w:trHeight w:val="1344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案例创新突破</w:t>
            </w:r>
          </w:p>
        </w:tc>
        <w:tc>
          <w:tcPr>
            <w:tcW w:w="68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具有创新性、示范性，能充分体现人工智能在各类教育领域的应用价值。在实际运用中取得显著效果，并具备一定的影响力和社会认可度。</w:t>
            </w:r>
          </w:p>
        </w:tc>
      </w:tr>
      <w:tr w:rsidR="00000000">
        <w:trPr>
          <w:cantSplit/>
          <w:trHeight w:val="653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示范引领</w:t>
            </w:r>
          </w:p>
        </w:tc>
        <w:tc>
          <w:tcPr>
            <w:tcW w:w="68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000000">
        <w:trPr>
          <w:cantSplit/>
          <w:trHeight w:val="1154"/>
          <w:jc w:val="center"/>
        </w:trPr>
        <w:tc>
          <w:tcPr>
            <w:tcW w:w="1745" w:type="dxa"/>
            <w:vAlign w:val="center"/>
          </w:tcPr>
          <w:p w:rsidR="00000000" w:rsidRDefault="00B26D31"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可视化材料</w:t>
            </w:r>
          </w:p>
        </w:tc>
        <w:tc>
          <w:tcPr>
            <w:tcW w:w="6829" w:type="dxa"/>
            <w:vAlign w:val="center"/>
          </w:tcPr>
          <w:p w:rsidR="00000000" w:rsidRDefault="00B26D31">
            <w:pPr>
              <w:adjustRightInd w:val="0"/>
              <w:snapToGrid w:val="0"/>
              <w:spacing w:line="6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提供的专题片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、展板可视</w:t>
            </w:r>
            <w:r>
              <w:rPr>
                <w:rFonts w:ascii="仿宋_GB2312" w:eastAsia="仿宋_GB2312" w:hint="eastAsia"/>
                <w:sz w:val="28"/>
                <w:szCs w:val="28"/>
              </w:rPr>
              <w:t>化程</w:t>
            </w:r>
            <w:r>
              <w:rPr>
                <w:rFonts w:ascii="仿宋_GB2312" w:eastAsia="仿宋_GB2312" w:hint="eastAsia"/>
                <w:sz w:val="28"/>
                <w:szCs w:val="28"/>
              </w:rPr>
              <w:t>度高，能够反映应用理念、过程及成效。</w:t>
            </w:r>
          </w:p>
        </w:tc>
      </w:tr>
      <w:bookmarkEnd w:id="0"/>
    </w:tbl>
    <w:p w:rsidR="00B26D31" w:rsidRDefault="00B26D31">
      <w:pPr>
        <w:pStyle w:val="a7"/>
        <w:spacing w:line="620" w:lineRule="exact"/>
        <w:ind w:firstLine="198"/>
      </w:pPr>
    </w:p>
    <w:sectPr w:rsidR="00B26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31" w:rsidRDefault="00B26D31">
      <w:r>
        <w:separator/>
      </w:r>
    </w:p>
  </w:endnote>
  <w:endnote w:type="continuationSeparator" w:id="0">
    <w:p w:rsidR="00B26D31" w:rsidRDefault="00B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6D31">
    <w:pPr>
      <w:pStyle w:val="footer"/>
      <w:ind w:firstLineChars="100" w:firstLine="28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5E83">
    <w:pPr>
      <w:pStyle w:val="footer"/>
      <w:wordWrap w:val="0"/>
      <w:jc w:val="right"/>
      <w:rPr>
        <w:rFonts w:asci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B26D31">
                          <w:pPr>
                            <w:pStyle w:val="footer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5E8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16.15pt;margin-top:0;width:35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" filled="f" stroked="f">
              <v:path arrowok="t"/>
              <v:textbox style="mso-fit-shape-to-text:t" inset="0,0,0,0">
                <w:txbxContent>
                  <w:p w:rsidR="00000000" w:rsidRDefault="00B26D31">
                    <w:pPr>
                      <w:pStyle w:val="footer"/>
                      <w:wordWrap w:val="0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25E8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5E83">
    <w:pPr>
      <w:pStyle w:val="footer"/>
      <w:jc w:val="right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B26D31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5E8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" filled="f" stroked="f">
              <v:path arrowok="t"/>
              <v:textbox style="mso-fit-shape-to-text:t" inset="0,0,0,0">
                <w:txbxContent>
                  <w:p w:rsidR="00000000" w:rsidRDefault="00B26D31">
                    <w:pPr>
                      <w:pStyle w:val="footer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25E8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B26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31" w:rsidRDefault="00B26D31">
      <w:r>
        <w:separator/>
      </w:r>
    </w:p>
  </w:footnote>
  <w:footnote w:type="continuationSeparator" w:id="0">
    <w:p w:rsidR="00B26D31" w:rsidRDefault="00B2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6D3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6D3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26D3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D748F"/>
    <w:rsid w:val="00B26D31"/>
    <w:rsid w:val="00E25E83"/>
    <w:rsid w:val="0E8C2C83"/>
    <w:rsid w:val="0F9811D1"/>
    <w:rsid w:val="16F93715"/>
    <w:rsid w:val="17F77CCD"/>
    <w:rsid w:val="24B9533C"/>
    <w:rsid w:val="45491111"/>
    <w:rsid w:val="614C00D0"/>
    <w:rsid w:val="626F68DB"/>
    <w:rsid w:val="6DBD748F"/>
    <w:rsid w:val="72897B29"/>
    <w:rsid w:val="7B3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40C4B-57A5-47B0-AEFA-E1C3C02C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630"/>
    </w:pPr>
    <w:rPr>
      <w:rFonts w:ascii="仿宋_GB2312" w:eastAsia="仿宋_GB2312" w:hAnsi="仿宋_GB2312"/>
      <w:spacing w:val="-6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_GB2312"/>
      <w:spacing w:val="-6"/>
      <w:sz w:val="18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仿宋_GB2312" w:eastAsia="仿宋_GB2312" w:hAnsi="仿宋_GB2312"/>
      <w:spacing w:val="-6"/>
      <w:sz w:val="18"/>
      <w:szCs w:val="32"/>
    </w:rPr>
  </w:style>
  <w:style w:type="paragraph" w:styleId="a6">
    <w:name w:val="footnote text"/>
    <w:basedOn w:val="a"/>
    <w:uiPriority w:val="99"/>
    <w:unhideWhenUsed/>
    <w:qFormat/>
    <w:pPr>
      <w:snapToGrid w:val="0"/>
      <w:jc w:val="left"/>
    </w:pPr>
    <w:rPr>
      <w:rFonts w:ascii="仿宋_GB2312" w:eastAsia="仿宋_GB2312" w:hAnsi="Calibri"/>
      <w:spacing w:val="-6"/>
      <w:sz w:val="18"/>
      <w:szCs w:val="18"/>
    </w:rPr>
  </w:style>
  <w:style w:type="paragraph" w:styleId="a7">
    <w:name w:val="Body Text First Indent"/>
    <w:basedOn w:val="a3"/>
    <w:next w:val="a"/>
    <w:qFormat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任我行</dc:creator>
  <cp:keywords/>
  <cp:lastModifiedBy>Administrator</cp:lastModifiedBy>
  <cp:revision>2</cp:revision>
  <dcterms:created xsi:type="dcterms:W3CDTF">2025-06-09T03:06:00Z</dcterms:created>
  <dcterms:modified xsi:type="dcterms:W3CDTF">2025-06-09T03:06:00Z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3A64DBD7B6324210A90E7F586D222AD1_13</vt:lpwstr>
  </property>
  <property fmtid="{D5CDD505-2E9C-101B-9397-08002B2CF9AE}" pid="4" name="KSOTemplateDocerSaveRecord">
    <vt:lpwstr>eyJoZGlkIjoiYWQxZDQ5YTJiODAwYzFjYTIyZWQ3ZDc4Njc0Y2Q3M2MiLCJ1c2VySWQiOiI5NTU2NTk1NzQifQ==</vt:lpwstr>
  </property>
</Properties>
</file>